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B4" w:rsidRDefault="00935D2C">
      <w:r w:rsidRPr="00935D2C">
        <w:rPr>
          <w:highlight w:val="yellow"/>
        </w:rPr>
        <w:t>Rujan 2019</w:t>
      </w:r>
      <w:r>
        <w:t>.</w:t>
      </w:r>
    </w:p>
    <w:p w:rsidR="00935D2C" w:rsidRDefault="00935D2C">
      <w:r w:rsidRPr="00935D2C">
        <w:rPr>
          <w:highlight w:val="yellow"/>
        </w:rPr>
        <w:t>INFORMACIJSKI SADRŽAJI KNJIŽNICE</w:t>
      </w:r>
    </w:p>
    <w:p w:rsidR="0032765A" w:rsidRDefault="0032765A"/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32765A" w:rsidTr="0032765A">
        <w:tc>
          <w:tcPr>
            <w:tcW w:w="2322" w:type="dxa"/>
          </w:tcPr>
          <w:p w:rsidR="0032765A" w:rsidRDefault="007E0F8C">
            <w:r w:rsidRPr="00EE7E2C">
              <w:rPr>
                <w:highlight w:val="yellow"/>
              </w:rPr>
              <w:t>NASTAVNA TEMA</w:t>
            </w:r>
          </w:p>
        </w:tc>
        <w:tc>
          <w:tcPr>
            <w:tcW w:w="2322" w:type="dxa"/>
          </w:tcPr>
          <w:p w:rsidR="0032765A" w:rsidRPr="00EE7E2C" w:rsidRDefault="00EE7E2C">
            <w:pPr>
              <w:rPr>
                <w:highlight w:val="yellow"/>
              </w:rPr>
            </w:pPr>
            <w:r w:rsidRPr="00EE7E2C">
              <w:rPr>
                <w:highlight w:val="yellow"/>
              </w:rPr>
              <w:t>ODGOJNO-OBRAZOVNI ISHOD</w:t>
            </w:r>
          </w:p>
        </w:tc>
        <w:tc>
          <w:tcPr>
            <w:tcW w:w="2322" w:type="dxa"/>
          </w:tcPr>
          <w:p w:rsidR="0032765A" w:rsidRDefault="00EE7E2C">
            <w:r w:rsidRPr="00EE7E2C">
              <w:rPr>
                <w:highlight w:val="yellow"/>
              </w:rPr>
              <w:t>AKTIVNOSTI</w:t>
            </w:r>
          </w:p>
        </w:tc>
        <w:tc>
          <w:tcPr>
            <w:tcW w:w="2322" w:type="dxa"/>
          </w:tcPr>
          <w:p w:rsidR="0032765A" w:rsidRDefault="00EE7E2C">
            <w:r w:rsidRPr="00EE7E2C">
              <w:rPr>
                <w:highlight w:val="yellow"/>
              </w:rPr>
              <w:t>INFORMACIJSKI</w:t>
            </w:r>
            <w:r>
              <w:t xml:space="preserve"> </w:t>
            </w:r>
            <w:r w:rsidRPr="00EE7E2C">
              <w:rPr>
                <w:highlight w:val="yellow"/>
              </w:rPr>
              <w:t>IZVORI</w:t>
            </w:r>
          </w:p>
        </w:tc>
      </w:tr>
      <w:tr w:rsidR="0032765A" w:rsidTr="0032765A">
        <w:tc>
          <w:tcPr>
            <w:tcW w:w="2322" w:type="dxa"/>
          </w:tcPr>
          <w:p w:rsidR="0032765A" w:rsidRDefault="0014596B">
            <w:r>
              <w:t>1.</w:t>
            </w:r>
            <w:r w:rsidR="00E74256">
              <w:t>razred u knjižnici</w:t>
            </w:r>
          </w:p>
        </w:tc>
        <w:tc>
          <w:tcPr>
            <w:tcW w:w="2322" w:type="dxa"/>
          </w:tcPr>
          <w:p w:rsidR="0032765A" w:rsidRDefault="00065146">
            <w:r>
              <w:t>Upoznati prostor, knjižnu građu, ulogu knjižnice i priče za 1.r. u knjižnici</w:t>
            </w:r>
          </w:p>
        </w:tc>
        <w:tc>
          <w:tcPr>
            <w:tcW w:w="2322" w:type="dxa"/>
          </w:tcPr>
          <w:p w:rsidR="0032765A" w:rsidRDefault="008006E2">
            <w:r>
              <w:t>Razgovor o pričama u knjižnici;</w:t>
            </w:r>
          </w:p>
          <w:p w:rsidR="008006E2" w:rsidRDefault="008006E2">
            <w:r>
              <w:t>Čitanje i pričanje o Grimmovoj bajci:</w:t>
            </w:r>
          </w:p>
          <w:p w:rsidR="00090014" w:rsidRDefault="008006E2">
            <w:r>
              <w:t>Snjeguljica i sedam patuljaka: prijateljstvo Snjeguljice i patuljaka</w:t>
            </w:r>
          </w:p>
        </w:tc>
        <w:tc>
          <w:tcPr>
            <w:tcW w:w="2322" w:type="dxa"/>
          </w:tcPr>
          <w:p w:rsidR="0032765A" w:rsidRDefault="00545AEB">
            <w:r>
              <w:t>J. i W.Grimm:</w:t>
            </w:r>
          </w:p>
          <w:p w:rsidR="00545AEB" w:rsidRDefault="00545AEB">
            <w:r>
              <w:t>Snjeguljica</w:t>
            </w:r>
          </w:p>
          <w:p w:rsidR="00545AEB" w:rsidRDefault="00545AEB">
            <w:r>
              <w:t>-slikovnica;</w:t>
            </w:r>
          </w:p>
          <w:p w:rsidR="00545AEB" w:rsidRDefault="00545AEB">
            <w:r>
              <w:t>Animirani film Walta Disneya:</w:t>
            </w:r>
          </w:p>
          <w:p w:rsidR="00545AEB" w:rsidRDefault="00545AEB">
            <w:r>
              <w:t>Snjeguljica i sedam patuljaka</w:t>
            </w:r>
          </w:p>
          <w:p w:rsidR="00545AEB" w:rsidRDefault="00545AEB"/>
        </w:tc>
      </w:tr>
      <w:tr w:rsidR="0032765A" w:rsidTr="0032765A">
        <w:tc>
          <w:tcPr>
            <w:tcW w:w="2322" w:type="dxa"/>
          </w:tcPr>
          <w:p w:rsidR="0032765A" w:rsidRDefault="0014596B">
            <w:r>
              <w:t>Dječji časopisi</w:t>
            </w:r>
          </w:p>
        </w:tc>
        <w:tc>
          <w:tcPr>
            <w:tcW w:w="2322" w:type="dxa"/>
          </w:tcPr>
          <w:p w:rsidR="0032765A" w:rsidRDefault="00A11184" w:rsidP="00A11184">
            <w:r>
              <w:t>Dječji časopisi po sadržaju:  poučno-zabavni list</w:t>
            </w:r>
          </w:p>
          <w:p w:rsidR="00A11184" w:rsidRDefault="00A11184" w:rsidP="00A11184">
            <w:r>
              <w:t>/mjesečnik</w:t>
            </w:r>
            <w:r w:rsidR="005F48CD">
              <w:t>;</w:t>
            </w:r>
          </w:p>
          <w:p w:rsidR="005F48CD" w:rsidRDefault="005F48CD" w:rsidP="00A11184">
            <w:r>
              <w:t>obrazovni časopis</w:t>
            </w:r>
          </w:p>
        </w:tc>
        <w:tc>
          <w:tcPr>
            <w:tcW w:w="2322" w:type="dxa"/>
          </w:tcPr>
          <w:p w:rsidR="0032765A" w:rsidRDefault="00714879">
            <w:r>
              <w:t>Informiranje o dječjim časopisima u knjižnici;</w:t>
            </w:r>
          </w:p>
          <w:p w:rsidR="00714879" w:rsidRDefault="00714879">
            <w:r>
              <w:t>Čitanje poučnih tekstova</w:t>
            </w:r>
          </w:p>
        </w:tc>
        <w:tc>
          <w:tcPr>
            <w:tcW w:w="2322" w:type="dxa"/>
          </w:tcPr>
          <w:p w:rsidR="0032765A" w:rsidRDefault="00236906">
            <w:r>
              <w:t>Časopisi za čitanje:</w:t>
            </w:r>
          </w:p>
          <w:p w:rsidR="00236906" w:rsidRDefault="00236906">
            <w:r>
              <w:t>Radost, Smib, Prvi izbor, Moj planet/1.-4.</w:t>
            </w:r>
          </w:p>
          <w:p w:rsidR="00236906" w:rsidRDefault="00236906">
            <w:r>
              <w:t>Modra lasta, Drvo znanja, Meridijani, Uma terra, Ekološki glasnik, Revij</w:t>
            </w:r>
            <w:r w:rsidR="00050E83">
              <w:t>a</w:t>
            </w:r>
            <w:r w:rsidR="00064193">
              <w:t>/</w:t>
            </w:r>
            <w:r w:rsidR="00DB17CC">
              <w:t xml:space="preserve"> </w:t>
            </w:r>
            <w:r w:rsidR="00064193">
              <w:t>5.-8.r.</w:t>
            </w:r>
          </w:p>
        </w:tc>
      </w:tr>
      <w:tr w:rsidR="0032765A" w:rsidTr="0032765A">
        <w:tc>
          <w:tcPr>
            <w:tcW w:w="2322" w:type="dxa"/>
          </w:tcPr>
          <w:p w:rsidR="0032765A" w:rsidRDefault="00935FB4">
            <w:r>
              <w:t>Lektira od 1. do 8.r.</w:t>
            </w:r>
          </w:p>
        </w:tc>
        <w:tc>
          <w:tcPr>
            <w:tcW w:w="2322" w:type="dxa"/>
          </w:tcPr>
          <w:p w:rsidR="0032765A" w:rsidRDefault="00935FB4">
            <w:r>
              <w:t>Upoznati pisce i naslove lektire</w:t>
            </w:r>
            <w:r w:rsidR="003B2D22">
              <w:t xml:space="preserve"> 1.-8.r.</w:t>
            </w:r>
            <w:r>
              <w:t xml:space="preserve"> za planiranje ove šk. g</w:t>
            </w:r>
            <w:r w:rsidR="003B2D22">
              <w:t>odine</w:t>
            </w:r>
          </w:p>
        </w:tc>
        <w:tc>
          <w:tcPr>
            <w:tcW w:w="2322" w:type="dxa"/>
          </w:tcPr>
          <w:p w:rsidR="0032765A" w:rsidRDefault="009E7AA8">
            <w:r>
              <w:t>Informiranje učitelja o obveznoj i izbornoj lektiri u knjižnici</w:t>
            </w:r>
          </w:p>
        </w:tc>
        <w:tc>
          <w:tcPr>
            <w:tcW w:w="2322" w:type="dxa"/>
          </w:tcPr>
          <w:p w:rsidR="00B8567F" w:rsidRDefault="00B8567F" w:rsidP="00B8567F">
            <w:r>
              <w:t>Popis</w:t>
            </w:r>
            <w:r w:rsidR="005E1D2E">
              <w:t xml:space="preserve"> obvezne i izborne</w:t>
            </w:r>
            <w:r>
              <w:t xml:space="preserve"> lektire od 1. do 8. razreda</w:t>
            </w:r>
          </w:p>
          <w:p w:rsidR="00B8567F" w:rsidRPr="00B8567F" w:rsidRDefault="00B8567F" w:rsidP="00B8567F"/>
        </w:tc>
      </w:tr>
      <w:tr w:rsidR="0032765A" w:rsidTr="0032765A">
        <w:tc>
          <w:tcPr>
            <w:tcW w:w="2322" w:type="dxa"/>
          </w:tcPr>
          <w:p w:rsidR="0032765A" w:rsidRDefault="00F07EDF">
            <w:r>
              <w:t>16.09. Međunarodni dan ozonskog omotača</w:t>
            </w:r>
          </w:p>
        </w:tc>
        <w:tc>
          <w:tcPr>
            <w:tcW w:w="2322" w:type="dxa"/>
          </w:tcPr>
          <w:p w:rsidR="0032765A" w:rsidRDefault="00BC3F2D">
            <w:r>
              <w:t>Očuvanje ozonskog omotača od onečišćenja</w:t>
            </w:r>
          </w:p>
        </w:tc>
        <w:tc>
          <w:tcPr>
            <w:tcW w:w="2322" w:type="dxa"/>
          </w:tcPr>
          <w:p w:rsidR="0032765A" w:rsidRDefault="001A357F">
            <w:r>
              <w:t xml:space="preserve">Informiranje </w:t>
            </w:r>
            <w:r w:rsidR="009E08B9">
              <w:t>i čitanje obrazovnih</w:t>
            </w:r>
            <w:r>
              <w:t xml:space="preserve"> članaka</w:t>
            </w:r>
            <w:r w:rsidR="009E08B9">
              <w:t xml:space="preserve"> o ozonskom omotaču u stručnom </w:t>
            </w:r>
            <w:r>
              <w:t>časopisu</w:t>
            </w:r>
          </w:p>
        </w:tc>
        <w:tc>
          <w:tcPr>
            <w:tcW w:w="2322" w:type="dxa"/>
          </w:tcPr>
          <w:p w:rsidR="0032765A" w:rsidRDefault="005F2B41">
            <w:r>
              <w:t>Ekološki glasnik, rujan 2002.</w:t>
            </w:r>
          </w:p>
          <w:p w:rsidR="005F2B41" w:rsidRDefault="005F2B41">
            <w:r>
              <w:t>Eko revija, ožujak 2012.;</w:t>
            </w:r>
          </w:p>
          <w:p w:rsidR="005F2B41" w:rsidRDefault="005F2B41">
            <w:r>
              <w:t>Wikipedia</w:t>
            </w:r>
          </w:p>
        </w:tc>
      </w:tr>
      <w:tr w:rsidR="00D87946" w:rsidTr="0032765A">
        <w:tc>
          <w:tcPr>
            <w:tcW w:w="2322" w:type="dxa"/>
          </w:tcPr>
          <w:p w:rsidR="00D87946" w:rsidRDefault="00D87946">
            <w:r>
              <w:t>Zagreb kao književna tema – projekt u knjižnici</w:t>
            </w:r>
          </w:p>
          <w:p w:rsidR="00D87946" w:rsidRDefault="00D87946">
            <w:r>
              <w:t>(korelacija knjižnice, hrvatskoga jezika i povijesti)</w:t>
            </w:r>
          </w:p>
        </w:tc>
        <w:tc>
          <w:tcPr>
            <w:tcW w:w="2322" w:type="dxa"/>
          </w:tcPr>
          <w:p w:rsidR="00D87946" w:rsidRDefault="00384979">
            <w:r>
              <w:t xml:space="preserve">Upoznati </w:t>
            </w:r>
            <w:r w:rsidR="009127DC">
              <w:t>romane</w:t>
            </w:r>
            <w:r>
              <w:t xml:space="preserve"> „Kći Lotršćaka“</w:t>
            </w:r>
            <w:r w:rsidR="009127DC">
              <w:t xml:space="preserve"> i</w:t>
            </w:r>
            <w:r>
              <w:t xml:space="preserve"> „Branka“</w:t>
            </w:r>
            <w:r w:rsidR="009127DC">
              <w:t xml:space="preserve"> te</w:t>
            </w:r>
            <w:r>
              <w:t xml:space="preserve"> „Djetinjstvo“</w:t>
            </w:r>
            <w:r w:rsidR="00CA04E0">
              <w:t xml:space="preserve"> kao memoarsku prozu</w:t>
            </w:r>
          </w:p>
        </w:tc>
        <w:tc>
          <w:tcPr>
            <w:tcW w:w="2322" w:type="dxa"/>
          </w:tcPr>
          <w:p w:rsidR="00D87946" w:rsidRDefault="00F727A6">
            <w:r>
              <w:t xml:space="preserve">Kreiranje prezentacije o piscima Zagreba i lektiri vezanoj uz Zagreb </w:t>
            </w:r>
            <w:r w:rsidR="004F77F2">
              <w:t>u 8.razredu</w:t>
            </w:r>
            <w:r>
              <w:t>;</w:t>
            </w:r>
          </w:p>
          <w:p w:rsidR="00692E85" w:rsidRDefault="00692E85">
            <w:r>
              <w:t>Zamišljeni intervju s M.J.Zagorkom u knjižnici;</w:t>
            </w:r>
          </w:p>
          <w:p w:rsidR="00F727A6" w:rsidRDefault="00F727A6">
            <w:r>
              <w:t>Izrada plakata o A.Šenoi i dj. „Branka“;</w:t>
            </w:r>
          </w:p>
          <w:p w:rsidR="00F727A6" w:rsidRDefault="00F727A6">
            <w:r>
              <w:t>Izrada umne mape o prozi M.Krleže „Djetinjstvo“;</w:t>
            </w:r>
          </w:p>
          <w:p w:rsidR="00F727A6" w:rsidRDefault="00F727A6">
            <w:r>
              <w:t xml:space="preserve">Istraživanje povijesti kule Lotrščak  u stručnom priručniku i na internetu </w:t>
            </w:r>
          </w:p>
        </w:tc>
        <w:tc>
          <w:tcPr>
            <w:tcW w:w="2322" w:type="dxa"/>
          </w:tcPr>
          <w:p w:rsidR="00D87946" w:rsidRDefault="00ED1BEE">
            <w:r>
              <w:t>M.J.Zagorka</w:t>
            </w:r>
          </w:p>
          <w:p w:rsidR="00ED1BEE" w:rsidRDefault="00ED1BEE">
            <w:r>
              <w:t>„Kći Lotrščaka“</w:t>
            </w:r>
          </w:p>
          <w:p w:rsidR="00ED1BEE" w:rsidRDefault="00ED1BEE">
            <w:r>
              <w:t>A.Šenoa „Branka“</w:t>
            </w:r>
          </w:p>
          <w:p w:rsidR="00ED1BEE" w:rsidRDefault="00ED1BEE">
            <w:r>
              <w:t>M.Krleža „Djetinjstvo“;</w:t>
            </w:r>
          </w:p>
          <w:p w:rsidR="00ED1BEE" w:rsidRDefault="00ED1BEE">
            <w:r>
              <w:t>A.I.Dalmatin-Ž.Luketić:</w:t>
            </w:r>
          </w:p>
          <w:p w:rsidR="00ED1BEE" w:rsidRDefault="00ED1BEE">
            <w:r>
              <w:t>Zagreb, Vjesnik, 2006.;</w:t>
            </w:r>
          </w:p>
          <w:p w:rsidR="00ED1BEE" w:rsidRDefault="00ED1BEE">
            <w:r>
              <w:t>Wikipedia;</w:t>
            </w:r>
          </w:p>
          <w:p w:rsidR="00ED1BEE" w:rsidRDefault="00ED1BEE">
            <w:r>
              <w:t>Informatički program za izradu umne mape</w:t>
            </w:r>
            <w:r w:rsidR="00392134">
              <w:t xml:space="preserve">; </w:t>
            </w:r>
          </w:p>
          <w:p w:rsidR="00E8458A" w:rsidRDefault="00E8458A">
            <w:r>
              <w:t>Lista procjene</w:t>
            </w:r>
          </w:p>
        </w:tc>
      </w:tr>
    </w:tbl>
    <w:p w:rsidR="0032765A" w:rsidRDefault="0032765A"/>
    <w:p w:rsidR="00A92435" w:rsidRDefault="00A92435"/>
    <w:p w:rsidR="00A92435" w:rsidRDefault="00A92435"/>
    <w:p w:rsidR="00A92435" w:rsidRDefault="00A92435"/>
    <w:p w:rsidR="00A92435" w:rsidRDefault="00A92435"/>
    <w:p w:rsidR="00A92435" w:rsidRDefault="00A92435"/>
    <w:p w:rsidR="00A92435" w:rsidRDefault="00A92435"/>
    <w:p w:rsidR="00A92435" w:rsidRDefault="00903E0F">
      <w:r w:rsidRPr="00903E0F">
        <w:rPr>
          <w:highlight w:val="yellow"/>
        </w:rPr>
        <w:t>PLAKAT O PISCIMA KOJIMA JE ZAGREB INSPIRATIVNA KNJIŽEVNA TEMA</w:t>
      </w:r>
    </w:p>
    <w:p w:rsidR="00903E0F" w:rsidRDefault="00A92435">
      <w:r>
        <w:t xml:space="preserve">                    </w:t>
      </w:r>
      <w:r w:rsidR="00903E0F">
        <w:t xml:space="preserve">                           </w:t>
      </w:r>
    </w:p>
    <w:p w:rsidR="00903E0F" w:rsidRDefault="00903E0F"/>
    <w:p w:rsidR="00F65C8F" w:rsidRDefault="00F65C8F"/>
    <w:p w:rsidR="00903E0F" w:rsidRDefault="00903E0F"/>
    <w:p w:rsidR="00903E0F" w:rsidRDefault="00903E0F"/>
    <w:p w:rsidR="00903E0F" w:rsidRDefault="00903E0F">
      <w:r>
        <w:rPr>
          <w:lang w:eastAsia="hr-HR" w:bidi="ar-SA"/>
        </w:rPr>
        <w:drawing>
          <wp:inline distT="0" distB="0" distL="0" distR="0">
            <wp:extent cx="5760720" cy="3465433"/>
            <wp:effectExtent l="19050" t="0" r="0" b="0"/>
            <wp:docPr id="1" name="Slika 1" descr="C:\Users\korisnik\Videos\Pictures\2019-06-07 umna mapa\umna mapa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Pictures\2019-06-07 umna mapa\umna mapa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E0F" w:rsidRDefault="00903E0F"/>
    <w:p w:rsidR="00903E0F" w:rsidRDefault="00903E0F"/>
    <w:p w:rsidR="00F65C8F" w:rsidRDefault="00F65C8F"/>
    <w:p w:rsidR="00F65C8F" w:rsidRDefault="00F65C8F"/>
    <w:p w:rsidR="00903E0F" w:rsidRDefault="00903E0F"/>
    <w:p w:rsidR="00903E0F" w:rsidRDefault="00F50A48">
      <w:r w:rsidRPr="00286F6D">
        <w:rPr>
          <w:highlight w:val="yellow"/>
        </w:rPr>
        <w:t>August Šenoa</w:t>
      </w:r>
      <w:r>
        <w:t xml:space="preserve"> „</w:t>
      </w:r>
      <w:r w:rsidRPr="00CF5F10">
        <w:rPr>
          <w:highlight w:val="yellow"/>
        </w:rPr>
        <w:t>Povjesti</w:t>
      </w:r>
      <w:r w:rsidRPr="00286F6D">
        <w:rPr>
          <w:highlight w:val="yellow"/>
        </w:rPr>
        <w:t>ce</w:t>
      </w:r>
      <w:r>
        <w:t xml:space="preserve">“ – </w:t>
      </w:r>
      <w:r w:rsidR="0068054D">
        <w:t>povijesna priča tz Susedgrada</w:t>
      </w:r>
      <w:r>
        <w:t xml:space="preserve"> (</w:t>
      </w:r>
      <w:r w:rsidRPr="00C001E1">
        <w:rPr>
          <w:highlight w:val="yellow"/>
        </w:rPr>
        <w:t>Kameni svatovi</w:t>
      </w:r>
      <w:r>
        <w:t>)</w:t>
      </w:r>
    </w:p>
    <w:p w:rsidR="00F50A48" w:rsidRDefault="00F50A48">
      <w:r w:rsidRPr="00C349AC">
        <w:rPr>
          <w:highlight w:val="yellow"/>
        </w:rPr>
        <w:t>Marija Jurić Zagorka</w:t>
      </w:r>
      <w:r>
        <w:t xml:space="preserve"> – povijesni roman „</w:t>
      </w:r>
      <w:r w:rsidRPr="00C349AC">
        <w:rPr>
          <w:highlight w:val="yellow"/>
        </w:rPr>
        <w:t>Kći Lotrščaka</w:t>
      </w:r>
      <w:r w:rsidR="00B0636B">
        <w:t>“ o kuli Lotršč</w:t>
      </w:r>
      <w:r>
        <w:t xml:space="preserve">ak </w:t>
      </w:r>
    </w:p>
    <w:p w:rsidR="00F50A48" w:rsidRDefault="00F50A48">
      <w:r w:rsidRPr="00C349AC">
        <w:rPr>
          <w:highlight w:val="yellow"/>
        </w:rPr>
        <w:t>Dragutin</w:t>
      </w:r>
      <w:r w:rsidR="00F77598" w:rsidRPr="00C349AC">
        <w:rPr>
          <w:highlight w:val="yellow"/>
        </w:rPr>
        <w:t xml:space="preserve"> </w:t>
      </w:r>
      <w:r w:rsidRPr="00C349AC">
        <w:rPr>
          <w:highlight w:val="yellow"/>
        </w:rPr>
        <w:t>Domjanić</w:t>
      </w:r>
      <w:r>
        <w:t xml:space="preserve"> – pjesma pisana kajkavskim narječjem „</w:t>
      </w:r>
      <w:r w:rsidRPr="00C349AC">
        <w:rPr>
          <w:highlight w:val="yellow"/>
        </w:rPr>
        <w:t>Pri Kamenitih vratih</w:t>
      </w:r>
      <w:r>
        <w:t>“</w:t>
      </w:r>
    </w:p>
    <w:p w:rsidR="00F50A48" w:rsidRDefault="0018602E">
      <w:r w:rsidRPr="00C349AC">
        <w:rPr>
          <w:highlight w:val="yellow"/>
        </w:rPr>
        <w:t>Dobriša Cesarić</w:t>
      </w:r>
      <w:r>
        <w:t xml:space="preserve"> – pjesma posvećena Zagrebu u suton „</w:t>
      </w:r>
      <w:r w:rsidRPr="00C349AC">
        <w:rPr>
          <w:highlight w:val="yellow"/>
        </w:rPr>
        <w:t>Večernji vidik“</w:t>
      </w:r>
    </w:p>
    <w:p w:rsidR="00D32F9B" w:rsidRDefault="00F77598">
      <w:r w:rsidRPr="00C349AC">
        <w:rPr>
          <w:highlight w:val="yellow"/>
        </w:rPr>
        <w:t>Antun Gustav Matoš</w:t>
      </w:r>
      <w:r>
        <w:t xml:space="preserve"> – pjesma o Zagrebu „</w:t>
      </w:r>
      <w:r w:rsidRPr="00C349AC">
        <w:rPr>
          <w:highlight w:val="yellow"/>
        </w:rPr>
        <w:t>Gnijezdo bez sokola“</w:t>
      </w:r>
    </w:p>
    <w:p w:rsidR="00F77598" w:rsidRDefault="00F77598">
      <w:r w:rsidRPr="00C349AC">
        <w:rPr>
          <w:highlight w:val="yellow"/>
        </w:rPr>
        <w:t>Miroslav Krleža</w:t>
      </w:r>
      <w:r>
        <w:t xml:space="preserve"> – memoarska proza o djetinjstvu na Kaptolu „</w:t>
      </w:r>
      <w:r w:rsidRPr="00C349AC">
        <w:rPr>
          <w:highlight w:val="yellow"/>
        </w:rPr>
        <w:t>Djetinjstvo</w:t>
      </w:r>
      <w:r>
        <w:t>“</w:t>
      </w:r>
    </w:p>
    <w:p w:rsidR="00903E0F" w:rsidRDefault="00903E0F"/>
    <w:p w:rsidR="00903E0F" w:rsidRDefault="00903E0F"/>
    <w:p w:rsidR="00903E0F" w:rsidRDefault="00903E0F"/>
    <w:p w:rsidR="00903E0F" w:rsidRDefault="00903E0F"/>
    <w:p w:rsidR="00903E0F" w:rsidRDefault="00903E0F"/>
    <w:p w:rsidR="00903E0F" w:rsidRDefault="00903E0F"/>
    <w:p w:rsidR="00903E0F" w:rsidRDefault="00903E0F"/>
    <w:p w:rsidR="00903E0F" w:rsidRDefault="00903E0F"/>
    <w:p w:rsidR="00903E0F" w:rsidRDefault="00903E0F"/>
    <w:p w:rsidR="00903E0F" w:rsidRDefault="00903E0F"/>
    <w:p w:rsidR="00903E0F" w:rsidRDefault="00903E0F"/>
    <w:p w:rsidR="00903E0F" w:rsidRDefault="00903E0F"/>
    <w:sectPr w:rsidR="00903E0F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50E76"/>
    <w:multiLevelType w:val="hybridMultilevel"/>
    <w:tmpl w:val="FBD859EE"/>
    <w:lvl w:ilvl="0" w:tplc="597C5EB0">
      <w:start w:val="10"/>
      <w:numFmt w:val="bullet"/>
      <w:lvlText w:val="-"/>
      <w:lvlJc w:val="left"/>
      <w:pPr>
        <w:ind w:left="720" w:hanging="360"/>
      </w:pPr>
      <w:rPr>
        <w:rFonts w:ascii="Constantia" w:eastAsiaTheme="minorHAnsi" w:hAnsi="Constant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8B4"/>
    <w:rsid w:val="000241A8"/>
    <w:rsid w:val="00050E83"/>
    <w:rsid w:val="00062848"/>
    <w:rsid w:val="00064193"/>
    <w:rsid w:val="00065146"/>
    <w:rsid w:val="00071FCB"/>
    <w:rsid w:val="00090014"/>
    <w:rsid w:val="000E6163"/>
    <w:rsid w:val="000E7DDE"/>
    <w:rsid w:val="000F099F"/>
    <w:rsid w:val="000F4B97"/>
    <w:rsid w:val="0014596B"/>
    <w:rsid w:val="00165673"/>
    <w:rsid w:val="0018602E"/>
    <w:rsid w:val="00186B1F"/>
    <w:rsid w:val="00195057"/>
    <w:rsid w:val="001A357F"/>
    <w:rsid w:val="001C20A4"/>
    <w:rsid w:val="001F647A"/>
    <w:rsid w:val="00222C68"/>
    <w:rsid w:val="00236906"/>
    <w:rsid w:val="00266F8C"/>
    <w:rsid w:val="00281EAF"/>
    <w:rsid w:val="00286F6D"/>
    <w:rsid w:val="00296667"/>
    <w:rsid w:val="002B0779"/>
    <w:rsid w:val="002E075A"/>
    <w:rsid w:val="0032765A"/>
    <w:rsid w:val="0035262B"/>
    <w:rsid w:val="00355C97"/>
    <w:rsid w:val="00384979"/>
    <w:rsid w:val="00392134"/>
    <w:rsid w:val="003A371C"/>
    <w:rsid w:val="003B2D22"/>
    <w:rsid w:val="00427494"/>
    <w:rsid w:val="00434750"/>
    <w:rsid w:val="004579C1"/>
    <w:rsid w:val="004734B7"/>
    <w:rsid w:val="00490199"/>
    <w:rsid w:val="004A2380"/>
    <w:rsid w:val="004D0000"/>
    <w:rsid w:val="004D3620"/>
    <w:rsid w:val="004F77F2"/>
    <w:rsid w:val="00504BE8"/>
    <w:rsid w:val="00542923"/>
    <w:rsid w:val="00545AEB"/>
    <w:rsid w:val="005748DD"/>
    <w:rsid w:val="005A6747"/>
    <w:rsid w:val="005B1504"/>
    <w:rsid w:val="005E1D2E"/>
    <w:rsid w:val="005E52E0"/>
    <w:rsid w:val="005F2B41"/>
    <w:rsid w:val="005F48CD"/>
    <w:rsid w:val="006334B0"/>
    <w:rsid w:val="0068054D"/>
    <w:rsid w:val="006921CC"/>
    <w:rsid w:val="00692E85"/>
    <w:rsid w:val="006F0B62"/>
    <w:rsid w:val="0070230D"/>
    <w:rsid w:val="00714879"/>
    <w:rsid w:val="00765B82"/>
    <w:rsid w:val="007671A2"/>
    <w:rsid w:val="007911EE"/>
    <w:rsid w:val="007A610E"/>
    <w:rsid w:val="007C09AE"/>
    <w:rsid w:val="007D215E"/>
    <w:rsid w:val="007E0F8C"/>
    <w:rsid w:val="007E45DE"/>
    <w:rsid w:val="007E6301"/>
    <w:rsid w:val="007F1AC2"/>
    <w:rsid w:val="008006E2"/>
    <w:rsid w:val="008317DE"/>
    <w:rsid w:val="008718D3"/>
    <w:rsid w:val="00887BCB"/>
    <w:rsid w:val="00891314"/>
    <w:rsid w:val="0089599A"/>
    <w:rsid w:val="008D2FDF"/>
    <w:rsid w:val="008D6DF8"/>
    <w:rsid w:val="008F5702"/>
    <w:rsid w:val="00903E0F"/>
    <w:rsid w:val="009127DC"/>
    <w:rsid w:val="00935D2C"/>
    <w:rsid w:val="00935FB4"/>
    <w:rsid w:val="00975FAA"/>
    <w:rsid w:val="0098709D"/>
    <w:rsid w:val="009E08B9"/>
    <w:rsid w:val="009E7AA8"/>
    <w:rsid w:val="00A11184"/>
    <w:rsid w:val="00A43FB8"/>
    <w:rsid w:val="00A5791C"/>
    <w:rsid w:val="00A92435"/>
    <w:rsid w:val="00AF42FA"/>
    <w:rsid w:val="00B02596"/>
    <w:rsid w:val="00B02895"/>
    <w:rsid w:val="00B0636B"/>
    <w:rsid w:val="00B8567F"/>
    <w:rsid w:val="00B965A6"/>
    <w:rsid w:val="00BA3615"/>
    <w:rsid w:val="00BC3F2D"/>
    <w:rsid w:val="00BD4790"/>
    <w:rsid w:val="00C001E1"/>
    <w:rsid w:val="00C10A3F"/>
    <w:rsid w:val="00C17EDE"/>
    <w:rsid w:val="00C34646"/>
    <w:rsid w:val="00C349AC"/>
    <w:rsid w:val="00C70303"/>
    <w:rsid w:val="00CA04E0"/>
    <w:rsid w:val="00CA24F2"/>
    <w:rsid w:val="00CF5F10"/>
    <w:rsid w:val="00CF72C7"/>
    <w:rsid w:val="00D32F9B"/>
    <w:rsid w:val="00D6368A"/>
    <w:rsid w:val="00D87946"/>
    <w:rsid w:val="00DB1675"/>
    <w:rsid w:val="00DB17CC"/>
    <w:rsid w:val="00DC51D2"/>
    <w:rsid w:val="00E01AB3"/>
    <w:rsid w:val="00E06B15"/>
    <w:rsid w:val="00E108B4"/>
    <w:rsid w:val="00E22D5B"/>
    <w:rsid w:val="00E62113"/>
    <w:rsid w:val="00E65514"/>
    <w:rsid w:val="00E74256"/>
    <w:rsid w:val="00E8458A"/>
    <w:rsid w:val="00E93756"/>
    <w:rsid w:val="00EA7E85"/>
    <w:rsid w:val="00ED1BEE"/>
    <w:rsid w:val="00EE7E2C"/>
    <w:rsid w:val="00F07EDF"/>
    <w:rsid w:val="00F1634A"/>
    <w:rsid w:val="00F2108C"/>
    <w:rsid w:val="00F422AF"/>
    <w:rsid w:val="00F50A48"/>
    <w:rsid w:val="00F65C8F"/>
    <w:rsid w:val="00F727A6"/>
    <w:rsid w:val="00F77598"/>
    <w:rsid w:val="00F948DB"/>
    <w:rsid w:val="00FC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B8"/>
    <w:pPr>
      <w:spacing w:after="0" w:line="240" w:lineRule="auto"/>
    </w:pPr>
    <w:rPr>
      <w:noProof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43F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43F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43F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43F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43F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43F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43FB8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43FB8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43F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3F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43F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A43F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43FB8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43FB8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43FB8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43FB8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43FB8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43FB8"/>
    <w:rPr>
      <w:rFonts w:asciiTheme="majorHAnsi" w:eastAsiaTheme="majorEastAsia" w:hAnsiTheme="majorHAnsi" w:cstheme="majorBidi"/>
    </w:rPr>
  </w:style>
  <w:style w:type="paragraph" w:styleId="Opisslike">
    <w:name w:val="caption"/>
    <w:basedOn w:val="Normal"/>
    <w:next w:val="Normal"/>
    <w:uiPriority w:val="35"/>
    <w:semiHidden/>
    <w:unhideWhenUsed/>
    <w:rsid w:val="002E075A"/>
    <w:rPr>
      <w:b/>
      <w:bCs/>
      <w:color w:val="727CA3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A43F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A43F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43F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A43FB8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A43FB8"/>
    <w:rPr>
      <w:b/>
      <w:bCs/>
    </w:rPr>
  </w:style>
  <w:style w:type="character" w:styleId="Istaknuto">
    <w:name w:val="Emphasis"/>
    <w:basedOn w:val="Zadanifontodlomka"/>
    <w:uiPriority w:val="20"/>
    <w:qFormat/>
    <w:rsid w:val="00A43FB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A43FB8"/>
    <w:rPr>
      <w:szCs w:val="32"/>
    </w:rPr>
  </w:style>
  <w:style w:type="character" w:customStyle="1" w:styleId="BezproredaChar">
    <w:name w:val="Bez proreda Char"/>
    <w:basedOn w:val="Zadanifontodlomka"/>
    <w:link w:val="Bezproreda"/>
    <w:uiPriority w:val="1"/>
    <w:rsid w:val="00A43FB8"/>
    <w:rPr>
      <w:sz w:val="24"/>
      <w:szCs w:val="32"/>
    </w:rPr>
  </w:style>
  <w:style w:type="paragraph" w:styleId="Odlomakpopisa">
    <w:name w:val="List Paragraph"/>
    <w:basedOn w:val="Normal"/>
    <w:uiPriority w:val="34"/>
    <w:qFormat/>
    <w:rsid w:val="00A43FB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43FB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A43FB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43FB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43FB8"/>
    <w:rPr>
      <w:b/>
      <w:i/>
      <w:sz w:val="24"/>
    </w:rPr>
  </w:style>
  <w:style w:type="character" w:styleId="Neupadljivoisticanje">
    <w:name w:val="Subtle Emphasis"/>
    <w:uiPriority w:val="19"/>
    <w:qFormat/>
    <w:rsid w:val="00A43FB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A43FB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A43FB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A43FB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A43FB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43FB8"/>
    <w:pPr>
      <w:outlineLvl w:val="9"/>
    </w:pPr>
  </w:style>
  <w:style w:type="table" w:styleId="Reetkatablice">
    <w:name w:val="Table Grid"/>
    <w:basedOn w:val="Obinatablica"/>
    <w:uiPriority w:val="59"/>
    <w:rsid w:val="00C17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03E0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E0F"/>
    <w:rPr>
      <w:rFonts w:ascii="Tahoma" w:hAnsi="Tahoma" w:cs="Tahoma"/>
      <w:noProof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ijek">
  <a:themeElements>
    <a:clrScheme name="Izvorni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77</cp:revision>
  <dcterms:created xsi:type="dcterms:W3CDTF">2019-09-13T13:31:00Z</dcterms:created>
  <dcterms:modified xsi:type="dcterms:W3CDTF">2019-09-16T10:27:00Z</dcterms:modified>
</cp:coreProperties>
</file>